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EA" w:rsidRPr="005053EB" w:rsidRDefault="00AD1FEA" w:rsidP="00AD1FEA">
      <w:pPr>
        <w:spacing w:line="240" w:lineRule="auto"/>
        <w:rPr>
          <w:rFonts w:cs="Arial"/>
          <w:spacing w:val="20"/>
          <w:u w:val="single"/>
        </w:rPr>
      </w:pPr>
      <w:r w:rsidRPr="005053EB">
        <w:rPr>
          <w:rFonts w:cs="Arial"/>
          <w:spacing w:val="20"/>
          <w:u w:val="single"/>
        </w:rPr>
        <w:t>Merkblatt</w:t>
      </w:r>
    </w:p>
    <w:p w:rsidR="00AD1FEA" w:rsidRPr="005053EB" w:rsidRDefault="00AD1FEA" w:rsidP="00AD1FEA">
      <w:pPr>
        <w:spacing w:line="240" w:lineRule="auto"/>
        <w:jc w:val="both"/>
        <w:rPr>
          <w:rFonts w:cs="Arial"/>
        </w:rPr>
      </w:pPr>
      <w:r w:rsidRPr="005053EB">
        <w:rPr>
          <w:rFonts w:cs="Arial"/>
          <w:b/>
          <w:bCs/>
        </w:rPr>
        <w:t>Arbeits- und Hilfsmittel für die</w:t>
      </w:r>
      <w:r w:rsidRPr="006F5ED5">
        <w:rPr>
          <w:rFonts w:cs="Arial"/>
          <w:b/>
          <w:bCs/>
          <w:color w:val="FF0000"/>
        </w:rPr>
        <w:t xml:space="preserve"> </w:t>
      </w:r>
      <w:r w:rsidRPr="005053EB">
        <w:rPr>
          <w:rFonts w:cs="Arial"/>
          <w:b/>
          <w:bCs/>
        </w:rPr>
        <w:t>Abschlussprüfung und die Zwischenprüfung.</w:t>
      </w:r>
    </w:p>
    <w:p w:rsidR="00AD1FEA" w:rsidRPr="005053EB" w:rsidRDefault="00AD1FEA" w:rsidP="00AD1FEA">
      <w:pPr>
        <w:spacing w:line="240" w:lineRule="auto"/>
        <w:jc w:val="both"/>
        <w:rPr>
          <w:rFonts w:cs="Arial"/>
        </w:rPr>
      </w:pPr>
      <w:r w:rsidRPr="005053EB">
        <w:rPr>
          <w:rFonts w:cs="Arial"/>
          <w:spacing w:val="-1"/>
        </w:rPr>
        <w:t>Den Prüflingen ist gestattet, in den schriftlichen Prüfungen</w:t>
      </w:r>
      <w:r w:rsidRPr="00524D43">
        <w:rPr>
          <w:rFonts w:cs="Arial"/>
          <w:spacing w:val="-1"/>
        </w:rPr>
        <w:t>, im mündlichen Fachgespräch und in der mündlichen Ergänzungsprüfung</w:t>
      </w:r>
      <w:r>
        <w:rPr>
          <w:rFonts w:cs="Arial"/>
          <w:spacing w:val="-1"/>
        </w:rPr>
        <w:t xml:space="preserve"> </w:t>
      </w:r>
      <w:r w:rsidRPr="005053EB">
        <w:rPr>
          <w:rFonts w:cs="Arial"/>
          <w:spacing w:val="-1"/>
        </w:rPr>
        <w:t xml:space="preserve">den gesamten Schönfelder ohne Erläuterungen und Kommentierungen zu benutzen. Steht ein Schönfelder nicht zur Verfügung, können folgende Gesetzestexte ohne Erläuterungen und Kommentierungen in der jeweils aktuellen </w:t>
      </w:r>
      <w:r w:rsidRPr="005053EB">
        <w:rPr>
          <w:rFonts w:cs="Arial"/>
        </w:rPr>
        <w:t xml:space="preserve">Fassung verwendet werden: </w:t>
      </w:r>
    </w:p>
    <w:p w:rsidR="00AD1FEA" w:rsidRPr="005053EB" w:rsidRDefault="00AD1FEA" w:rsidP="00AD1FEA">
      <w:pPr>
        <w:numPr>
          <w:ilvl w:val="0"/>
          <w:numId w:val="1"/>
        </w:numPr>
        <w:spacing w:line="240" w:lineRule="auto"/>
        <w:jc w:val="both"/>
        <w:rPr>
          <w:rFonts w:cs="Arial"/>
        </w:rPr>
      </w:pPr>
      <w:r w:rsidRPr="005053EB">
        <w:rPr>
          <w:rFonts w:cs="Arial"/>
          <w:b/>
        </w:rPr>
        <w:t xml:space="preserve">ZPO dtv Beck- Texte 5005. </w:t>
      </w:r>
      <w:r w:rsidRPr="005053EB">
        <w:rPr>
          <w:rFonts w:cs="Arial"/>
        </w:rPr>
        <w:t>Es sind darin enthalten: ZPO, GVG, RVG (Auszug), GKG.</w:t>
      </w:r>
    </w:p>
    <w:p w:rsidR="00AD1FEA" w:rsidRPr="005053EB" w:rsidRDefault="00AD1FEA" w:rsidP="00AD1FEA">
      <w:pPr>
        <w:numPr>
          <w:ilvl w:val="0"/>
          <w:numId w:val="1"/>
        </w:numPr>
        <w:spacing w:line="240" w:lineRule="auto"/>
        <w:jc w:val="both"/>
        <w:rPr>
          <w:rFonts w:cs="Arial"/>
        </w:rPr>
      </w:pPr>
      <w:r w:rsidRPr="005053EB">
        <w:rPr>
          <w:rFonts w:cs="Arial"/>
          <w:b/>
          <w:spacing w:val="-1"/>
        </w:rPr>
        <w:t xml:space="preserve">FG dtv Beck-Texte 5527. </w:t>
      </w:r>
      <w:r w:rsidRPr="005053EB">
        <w:rPr>
          <w:rFonts w:cs="Arial"/>
        </w:rPr>
        <w:t xml:space="preserve">Es sind darin enthalten: </w:t>
      </w:r>
      <w:proofErr w:type="spellStart"/>
      <w:r w:rsidRPr="005053EB">
        <w:rPr>
          <w:rFonts w:cs="Arial"/>
        </w:rPr>
        <w:t>FamFG</w:t>
      </w:r>
      <w:proofErr w:type="spellEnd"/>
      <w:r w:rsidRPr="005053EB">
        <w:rPr>
          <w:rFonts w:cs="Arial"/>
        </w:rPr>
        <w:t xml:space="preserve">, </w:t>
      </w:r>
      <w:proofErr w:type="spellStart"/>
      <w:r w:rsidRPr="005053EB">
        <w:rPr>
          <w:rFonts w:cs="Arial"/>
        </w:rPr>
        <w:t>FamGKG</w:t>
      </w:r>
      <w:proofErr w:type="spellEnd"/>
      <w:r w:rsidRPr="005053EB">
        <w:rPr>
          <w:rFonts w:cs="Arial"/>
        </w:rPr>
        <w:t xml:space="preserve">, </w:t>
      </w:r>
      <w:proofErr w:type="spellStart"/>
      <w:r w:rsidRPr="005053EB">
        <w:rPr>
          <w:rFonts w:cs="Arial"/>
        </w:rPr>
        <w:t>GNotKG</w:t>
      </w:r>
      <w:proofErr w:type="spellEnd"/>
      <w:r w:rsidRPr="005053EB">
        <w:rPr>
          <w:rFonts w:cs="Arial"/>
        </w:rPr>
        <w:t xml:space="preserve"> </w:t>
      </w:r>
      <w:proofErr w:type="spellStart"/>
      <w:r w:rsidRPr="005053EB">
        <w:rPr>
          <w:rFonts w:cs="Arial"/>
        </w:rPr>
        <w:t>RechtspflegerG</w:t>
      </w:r>
      <w:proofErr w:type="spellEnd"/>
      <w:r w:rsidRPr="005053EB">
        <w:rPr>
          <w:rFonts w:cs="Arial"/>
        </w:rPr>
        <w:t>, BeurkG, BnotO (Auszug).</w:t>
      </w:r>
    </w:p>
    <w:p w:rsidR="00AD1FEA" w:rsidRPr="005053EB" w:rsidRDefault="00AD1FEA" w:rsidP="00AD1FEA">
      <w:pPr>
        <w:numPr>
          <w:ilvl w:val="0"/>
          <w:numId w:val="1"/>
        </w:numPr>
        <w:spacing w:line="240" w:lineRule="auto"/>
        <w:jc w:val="both"/>
        <w:rPr>
          <w:rFonts w:cs="Arial"/>
        </w:rPr>
      </w:pPr>
      <w:r w:rsidRPr="005053EB">
        <w:rPr>
          <w:rFonts w:cs="Arial"/>
          <w:b/>
          <w:spacing w:val="-1"/>
        </w:rPr>
        <w:t xml:space="preserve">BGB dtv Beck-Texte 5001. </w:t>
      </w:r>
      <w:r w:rsidRPr="005053EB">
        <w:rPr>
          <w:rFonts w:cs="Arial"/>
        </w:rPr>
        <w:t xml:space="preserve">Es sind darin enthalten: BGB, </w:t>
      </w:r>
      <w:proofErr w:type="spellStart"/>
      <w:r w:rsidRPr="005053EB">
        <w:rPr>
          <w:rFonts w:cs="Arial"/>
        </w:rPr>
        <w:t>ProdukthaftungsG</w:t>
      </w:r>
      <w:proofErr w:type="spellEnd"/>
      <w:r w:rsidRPr="005053EB">
        <w:rPr>
          <w:rFonts w:cs="Arial"/>
        </w:rPr>
        <w:t xml:space="preserve">, WEG, </w:t>
      </w:r>
      <w:proofErr w:type="spellStart"/>
      <w:r w:rsidRPr="005053EB">
        <w:rPr>
          <w:rFonts w:cs="Arial"/>
        </w:rPr>
        <w:t>GewaltschutzG</w:t>
      </w:r>
      <w:proofErr w:type="spellEnd"/>
      <w:r w:rsidRPr="005053EB">
        <w:rPr>
          <w:rFonts w:cs="Arial"/>
        </w:rPr>
        <w:t xml:space="preserve"> usw.</w:t>
      </w:r>
    </w:p>
    <w:p w:rsidR="00AD1FEA" w:rsidRPr="005053EB" w:rsidRDefault="00AD1FEA" w:rsidP="00AD1FEA">
      <w:pPr>
        <w:numPr>
          <w:ilvl w:val="0"/>
          <w:numId w:val="1"/>
        </w:numPr>
        <w:spacing w:line="240" w:lineRule="auto"/>
        <w:jc w:val="both"/>
        <w:rPr>
          <w:rFonts w:cs="Arial"/>
        </w:rPr>
      </w:pPr>
      <w:r w:rsidRPr="005053EB">
        <w:rPr>
          <w:rFonts w:cs="Arial"/>
          <w:b/>
          <w:spacing w:val="-1"/>
        </w:rPr>
        <w:t xml:space="preserve">HGB dtv Beck-Texte 5002. </w:t>
      </w:r>
      <w:r w:rsidRPr="005053EB">
        <w:rPr>
          <w:rFonts w:cs="Arial"/>
        </w:rPr>
        <w:t>Es sind darin enthalten: HGB, Wechselgesetz, Scheckgesetz.</w:t>
      </w:r>
    </w:p>
    <w:p w:rsidR="00AD1FEA" w:rsidRPr="005053EB" w:rsidRDefault="00AD1FEA" w:rsidP="00AD1FEA">
      <w:pPr>
        <w:numPr>
          <w:ilvl w:val="0"/>
          <w:numId w:val="1"/>
        </w:numPr>
        <w:spacing w:line="240" w:lineRule="auto"/>
        <w:jc w:val="both"/>
        <w:rPr>
          <w:rFonts w:cs="Arial"/>
          <w:b/>
        </w:rPr>
      </w:pPr>
      <w:r w:rsidRPr="005053EB">
        <w:rPr>
          <w:rFonts w:cs="Arial"/>
          <w:b/>
        </w:rPr>
        <w:t>Grundgesetz dtv Beck-Texte 5003.</w:t>
      </w:r>
    </w:p>
    <w:p w:rsidR="00AD1FEA" w:rsidRDefault="00AD1FEA" w:rsidP="00AD1FEA">
      <w:pPr>
        <w:numPr>
          <w:ilvl w:val="0"/>
          <w:numId w:val="1"/>
        </w:numPr>
        <w:spacing w:line="240" w:lineRule="auto"/>
        <w:jc w:val="both"/>
        <w:rPr>
          <w:rFonts w:cs="Arial"/>
        </w:rPr>
      </w:pPr>
      <w:r w:rsidRPr="005053EB">
        <w:rPr>
          <w:rFonts w:cs="Arial"/>
          <w:b/>
        </w:rPr>
        <w:t xml:space="preserve">RVG dtv Beck-Texte 5762. </w:t>
      </w:r>
      <w:r w:rsidRPr="005053EB">
        <w:rPr>
          <w:rFonts w:cs="Arial"/>
        </w:rPr>
        <w:t xml:space="preserve">Es sind darin enthalten: RVG (vollständig), GKG, </w:t>
      </w:r>
      <w:proofErr w:type="spellStart"/>
      <w:r w:rsidRPr="005053EB">
        <w:rPr>
          <w:rFonts w:cs="Arial"/>
        </w:rPr>
        <w:t>FamGKG</w:t>
      </w:r>
      <w:proofErr w:type="spellEnd"/>
      <w:r w:rsidRPr="005053EB">
        <w:rPr>
          <w:rFonts w:cs="Arial"/>
        </w:rPr>
        <w:t>, Justizvergütungs- und –</w:t>
      </w:r>
      <w:proofErr w:type="spellStart"/>
      <w:r w:rsidRPr="005053EB">
        <w:rPr>
          <w:rFonts w:cs="Arial"/>
        </w:rPr>
        <w:t>entschädigungsgesetz</w:t>
      </w:r>
      <w:proofErr w:type="spellEnd"/>
      <w:r w:rsidRPr="005053EB">
        <w:rPr>
          <w:rFonts w:cs="Arial"/>
        </w:rPr>
        <w:t>.</w:t>
      </w:r>
    </w:p>
    <w:p w:rsidR="00AD1FEA" w:rsidRPr="00524D43" w:rsidRDefault="00AD1FEA" w:rsidP="00AD1FEA">
      <w:pPr>
        <w:numPr>
          <w:ilvl w:val="0"/>
          <w:numId w:val="1"/>
        </w:numPr>
        <w:spacing w:line="240" w:lineRule="auto"/>
        <w:rPr>
          <w:rFonts w:cs="Arial"/>
          <w:b/>
        </w:rPr>
      </w:pPr>
      <w:r w:rsidRPr="00524D43">
        <w:rPr>
          <w:rStyle w:val="Fett"/>
        </w:rPr>
        <w:t xml:space="preserve">ArbG dtv Beck-Texte 5006. </w:t>
      </w:r>
      <w:r w:rsidRPr="00524D43">
        <w:rPr>
          <w:rStyle w:val="Fett"/>
          <w:b w:val="0"/>
        </w:rPr>
        <w:t>Es sind darin u.a. enthalten Kündigungsrecht, Arbeitsschutzrecht, Berufsbildungsrecht, Tarifrecht, Betriebsverfassungsrecht, Mitbestimmungsrecht und Verfahrensrecht</w:t>
      </w:r>
    </w:p>
    <w:p w:rsidR="00AD1FEA" w:rsidRPr="005053EB" w:rsidRDefault="00AD1FEA" w:rsidP="00AD1FEA">
      <w:pPr>
        <w:spacing w:line="240" w:lineRule="auto"/>
        <w:jc w:val="both"/>
        <w:rPr>
          <w:rFonts w:cs="Arial"/>
        </w:rPr>
      </w:pPr>
      <w:r w:rsidRPr="005053EB">
        <w:rPr>
          <w:rFonts w:cs="Arial"/>
          <w:spacing w:val="-1"/>
        </w:rPr>
        <w:t xml:space="preserve">Gebührentabellen dürfen </w:t>
      </w:r>
      <w:r w:rsidRPr="005053EB">
        <w:rPr>
          <w:rFonts w:cs="Arial"/>
          <w:b/>
          <w:spacing w:val="-1"/>
        </w:rPr>
        <w:t>nur</w:t>
      </w:r>
      <w:r w:rsidRPr="005053EB">
        <w:rPr>
          <w:rFonts w:cs="Arial"/>
          <w:spacing w:val="-1"/>
        </w:rPr>
        <w:t xml:space="preserve"> aus den genannten Gesetzestexten entnommen werden, </w:t>
      </w:r>
      <w:r w:rsidRPr="005053EB">
        <w:rPr>
          <w:rFonts w:cs="Arial"/>
          <w:spacing w:val="-1"/>
        </w:rPr>
        <w:br/>
      </w:r>
      <w:r w:rsidRPr="005053EB">
        <w:rPr>
          <w:rFonts w:cs="Arial"/>
        </w:rPr>
        <w:t xml:space="preserve">z.B. die Gebühren des GKG, RVG und </w:t>
      </w:r>
      <w:proofErr w:type="spellStart"/>
      <w:r w:rsidRPr="005053EB">
        <w:rPr>
          <w:rFonts w:cs="Arial"/>
        </w:rPr>
        <w:t>GNotKG</w:t>
      </w:r>
      <w:proofErr w:type="spellEnd"/>
      <w:r w:rsidRPr="005053EB">
        <w:rPr>
          <w:rFonts w:cs="Arial"/>
        </w:rPr>
        <w:t>.</w:t>
      </w:r>
    </w:p>
    <w:p w:rsidR="00AD1FEA" w:rsidRPr="005053EB" w:rsidRDefault="00AD1FEA" w:rsidP="00AD1FEA">
      <w:pPr>
        <w:spacing w:line="240" w:lineRule="auto"/>
        <w:jc w:val="both"/>
        <w:rPr>
          <w:rFonts w:cs="Arial"/>
        </w:rPr>
      </w:pPr>
      <w:r w:rsidRPr="005053EB">
        <w:rPr>
          <w:rFonts w:cs="Arial"/>
        </w:rPr>
        <w:t xml:space="preserve">Die Gesetzestexte dürfen keine Eintragungen und Verweise enthalten. Unterstreichungen und Markierungen mit </w:t>
      </w:r>
      <w:proofErr w:type="spellStart"/>
      <w:r w:rsidRPr="005053EB">
        <w:rPr>
          <w:rFonts w:cs="Arial"/>
        </w:rPr>
        <w:t>Textmarkerstiften</w:t>
      </w:r>
      <w:proofErr w:type="spellEnd"/>
      <w:r w:rsidRPr="005053EB">
        <w:rPr>
          <w:rFonts w:cs="Arial"/>
        </w:rPr>
        <w:t xml:space="preserve"> sind grundsätzlich unschädlich. </w:t>
      </w:r>
    </w:p>
    <w:p w:rsidR="00AD1FEA" w:rsidRPr="005053EB" w:rsidRDefault="00AD1FEA" w:rsidP="00AD1FEA">
      <w:pPr>
        <w:spacing w:line="240" w:lineRule="auto"/>
        <w:jc w:val="both"/>
        <w:rPr>
          <w:rFonts w:cs="Arial"/>
        </w:rPr>
      </w:pPr>
      <w:r w:rsidRPr="005053EB">
        <w:rPr>
          <w:rFonts w:cs="Arial"/>
        </w:rPr>
        <w:t xml:space="preserve">Folgende Arbeits- und Hilfsmittel sind während der Prüfung </w:t>
      </w:r>
      <w:r w:rsidRPr="005053EB">
        <w:rPr>
          <w:rFonts w:cs="Arial"/>
          <w:b/>
          <w:u w:val="single"/>
        </w:rPr>
        <w:t>nicht</w:t>
      </w:r>
      <w:r w:rsidRPr="005053EB">
        <w:rPr>
          <w:rFonts w:cs="Arial"/>
        </w:rPr>
        <w:t xml:space="preserve"> zugelassen:</w:t>
      </w:r>
    </w:p>
    <w:p w:rsidR="00AD1FEA" w:rsidRPr="005053EB" w:rsidRDefault="00AD1FEA" w:rsidP="00AD1FEA">
      <w:pPr>
        <w:numPr>
          <w:ilvl w:val="0"/>
          <w:numId w:val="2"/>
        </w:numPr>
        <w:spacing w:after="0" w:line="240" w:lineRule="auto"/>
        <w:ind w:left="714" w:hanging="357"/>
        <w:jc w:val="both"/>
        <w:rPr>
          <w:rFonts w:cs="Arial"/>
        </w:rPr>
      </w:pPr>
      <w:r w:rsidRPr="005053EB">
        <w:rPr>
          <w:rFonts w:cs="Arial"/>
        </w:rPr>
        <w:t>Bemerkungen, Schemata, Erläuterungen.</w:t>
      </w:r>
    </w:p>
    <w:p w:rsidR="00AD1FEA" w:rsidRPr="005053EB" w:rsidRDefault="00AD1FEA" w:rsidP="00AD1FEA">
      <w:pPr>
        <w:numPr>
          <w:ilvl w:val="0"/>
          <w:numId w:val="2"/>
        </w:numPr>
        <w:spacing w:after="0" w:line="240" w:lineRule="auto"/>
        <w:ind w:left="714" w:hanging="357"/>
        <w:jc w:val="both"/>
        <w:rPr>
          <w:rFonts w:cs="Arial"/>
        </w:rPr>
      </w:pPr>
      <w:r w:rsidRPr="005053EB">
        <w:rPr>
          <w:rFonts w:cs="Arial"/>
        </w:rPr>
        <w:t xml:space="preserve">Register/Reiter, die Wortvermerke tragen, die </w:t>
      </w:r>
      <w:r w:rsidRPr="005053EB">
        <w:rPr>
          <w:rFonts w:cs="Arial"/>
          <w:b/>
        </w:rPr>
        <w:t>nicht Gesetzesbezeichnungen</w:t>
      </w:r>
      <w:r w:rsidRPr="005053EB">
        <w:rPr>
          <w:rFonts w:cs="Arial"/>
        </w:rPr>
        <w:t xml:space="preserve"> sind, wie z. B. „Verjährung“ oder „Berufung“ – auch Überschriften von einzelnen Vorschriften sind nicht erlaubt.</w:t>
      </w:r>
    </w:p>
    <w:p w:rsidR="00AD1FEA" w:rsidRPr="005053EB" w:rsidRDefault="00AD1FEA" w:rsidP="00AD1FEA">
      <w:pPr>
        <w:numPr>
          <w:ilvl w:val="0"/>
          <w:numId w:val="2"/>
        </w:numPr>
        <w:spacing w:after="0" w:line="240" w:lineRule="auto"/>
        <w:ind w:left="714" w:hanging="357"/>
        <w:jc w:val="both"/>
        <w:rPr>
          <w:rFonts w:cs="Arial"/>
        </w:rPr>
      </w:pPr>
      <w:r w:rsidRPr="005053EB">
        <w:rPr>
          <w:rFonts w:cs="Arial"/>
        </w:rPr>
        <w:t>Gebührentabellen mit Erläuterungen wie z. B. Berechnung der Mittelgebühr oder Gebührenbeträge für verschiedene Gebührensätze.</w:t>
      </w:r>
    </w:p>
    <w:p w:rsidR="00AD1FEA" w:rsidRPr="005053EB" w:rsidRDefault="00AD1FEA" w:rsidP="00AD1FEA">
      <w:pPr>
        <w:numPr>
          <w:ilvl w:val="0"/>
          <w:numId w:val="2"/>
        </w:numPr>
        <w:spacing w:after="0" w:line="240" w:lineRule="auto"/>
        <w:ind w:left="714" w:hanging="357"/>
        <w:jc w:val="both"/>
        <w:rPr>
          <w:rFonts w:cs="Arial"/>
        </w:rPr>
      </w:pPr>
      <w:r w:rsidRPr="005053EB">
        <w:rPr>
          <w:rFonts w:cs="Arial"/>
        </w:rPr>
        <w:t>Textausgaben mit Erläuterungen (z. B. DAV Textausgabe RVG).</w:t>
      </w:r>
    </w:p>
    <w:p w:rsidR="00AD1FEA" w:rsidRPr="005053EB" w:rsidRDefault="00AD1FEA" w:rsidP="00AD1FEA">
      <w:pPr>
        <w:spacing w:line="240" w:lineRule="auto"/>
        <w:jc w:val="both"/>
        <w:rPr>
          <w:rFonts w:cs="Arial"/>
          <w:b/>
        </w:rPr>
      </w:pPr>
    </w:p>
    <w:p w:rsidR="00AD1FEA" w:rsidRPr="005053EB" w:rsidRDefault="00AD1FEA" w:rsidP="00AD1FEA">
      <w:pPr>
        <w:spacing w:line="240" w:lineRule="auto"/>
        <w:jc w:val="both"/>
        <w:rPr>
          <w:rFonts w:cs="Arial"/>
        </w:rPr>
      </w:pPr>
      <w:r w:rsidRPr="005053EB">
        <w:rPr>
          <w:rFonts w:cs="Arial"/>
          <w:b/>
        </w:rPr>
        <w:t xml:space="preserve">Die Prüfungsaufsichten haben </w:t>
      </w:r>
      <w:r w:rsidRPr="005053EB">
        <w:rPr>
          <w:rFonts w:cs="Arial"/>
          <w:b/>
          <w:spacing w:val="-1"/>
        </w:rPr>
        <w:t>durch Stichproben dafür Sorge zu tragen, dass nur einwandfreie Unterlagen verwendet wer</w:t>
      </w:r>
      <w:r w:rsidRPr="005053EB">
        <w:rPr>
          <w:rFonts w:cs="Arial"/>
          <w:b/>
          <w:spacing w:val="-8"/>
        </w:rPr>
        <w:t xml:space="preserve">den. </w:t>
      </w:r>
      <w:r w:rsidRPr="005053EB">
        <w:rPr>
          <w:rFonts w:cs="Arial"/>
          <w:spacing w:val="-1"/>
        </w:rPr>
        <w:t xml:space="preserve">Sind unstatthafte Eintragungen vorhanden, ist das Buch einzuziehen und dem Prüfling eine </w:t>
      </w:r>
      <w:r w:rsidRPr="005053EB">
        <w:rPr>
          <w:rFonts w:cs="Arial"/>
        </w:rPr>
        <w:t xml:space="preserve">Gebührentabelle (Gebühren des GKG, RVG und </w:t>
      </w:r>
      <w:proofErr w:type="spellStart"/>
      <w:r w:rsidRPr="005053EB">
        <w:rPr>
          <w:rFonts w:cs="Arial"/>
        </w:rPr>
        <w:t>GNotKG</w:t>
      </w:r>
      <w:proofErr w:type="spellEnd"/>
      <w:r w:rsidRPr="005053EB">
        <w:rPr>
          <w:rFonts w:cs="Arial"/>
        </w:rPr>
        <w:t>) auszuhändigen.</w:t>
      </w:r>
    </w:p>
    <w:p w:rsidR="00AD1FEA" w:rsidRDefault="00AD1FEA" w:rsidP="00AD1FEA">
      <w:pPr>
        <w:spacing w:line="240" w:lineRule="auto"/>
        <w:jc w:val="both"/>
        <w:rPr>
          <w:rFonts w:cs="Arial"/>
        </w:rPr>
      </w:pPr>
      <w:r w:rsidRPr="005053EB">
        <w:rPr>
          <w:rFonts w:cs="Arial"/>
          <w:spacing w:val="-1"/>
        </w:rPr>
        <w:t xml:space="preserve">Nicht programmierbare Taschenrechner dürfen benutzt, müssen jedoch von den Prüfungsteilnehmern mitgebracht </w:t>
      </w:r>
      <w:r w:rsidRPr="005053EB">
        <w:rPr>
          <w:rFonts w:cs="Arial"/>
        </w:rPr>
        <w:t>werden. Das Risiko des Nichtfunktionierens trägt der Prüfling!</w:t>
      </w:r>
    </w:p>
    <w:p w:rsidR="00AD1FEA" w:rsidRPr="00524D43" w:rsidRDefault="00AD1FEA" w:rsidP="00AD1FEA">
      <w:pPr>
        <w:spacing w:line="240" w:lineRule="auto"/>
        <w:jc w:val="both"/>
        <w:rPr>
          <w:rFonts w:cs="Arial"/>
          <w:b/>
        </w:rPr>
      </w:pPr>
      <w:r w:rsidRPr="00524D43">
        <w:rPr>
          <w:rFonts w:cs="Arial"/>
          <w:b/>
        </w:rPr>
        <w:t>Das Benutzen von mitgeführten Mobiltelefonen (Handys) und Smartwatches mit vergleichbaren Funktionen ist während der gesamten Prüfung - auch in Pausen - nicht gestattet und stellt einen Täuschungsversuch dar, der zum Ausschluss von der Prüfung führt. Die Prüfungsaufsichten haben darüber vor Beginn der Prüfung zu belehren und darauf hinzuweisen, dass alle Geräte ausgeschaltet werden müssen.</w:t>
      </w:r>
    </w:p>
    <w:p w:rsidR="00AD1FEA" w:rsidRPr="005053EB" w:rsidRDefault="00AD1FEA" w:rsidP="00AD1FEA">
      <w:pPr>
        <w:spacing w:line="240" w:lineRule="auto"/>
        <w:jc w:val="both"/>
        <w:rPr>
          <w:rFonts w:cs="Arial"/>
        </w:rPr>
      </w:pPr>
      <w:r w:rsidRPr="005053EB">
        <w:rPr>
          <w:rFonts w:cs="Arial"/>
        </w:rPr>
        <w:lastRenderedPageBreak/>
        <w:t>Diese Mitteilung erfolgt auf Wunsch des Unterausschusses zur Erarbeitung von Prüfungs</w:t>
      </w:r>
      <w:r w:rsidRPr="005053EB">
        <w:rPr>
          <w:rFonts w:cs="Arial"/>
          <w:spacing w:val="-1"/>
        </w:rPr>
        <w:t>aufgaben, der gem. § 14 Abs. 2 der Prüfungsordnung generell die Zulässigkeit der Verwen</w:t>
      </w:r>
      <w:r w:rsidRPr="005053EB">
        <w:rPr>
          <w:rFonts w:cs="Arial"/>
        </w:rPr>
        <w:t>dung von Gesetzestexten bei allen schriftlichen Prüfungen beschließt.</w:t>
      </w:r>
    </w:p>
    <w:p w:rsidR="00AD1FEA" w:rsidRPr="005053EB" w:rsidRDefault="00AD1FEA" w:rsidP="00AD1FEA">
      <w:pPr>
        <w:spacing w:line="276" w:lineRule="auto"/>
        <w:rPr>
          <w:rFonts w:cs="Arial"/>
        </w:rPr>
      </w:pPr>
    </w:p>
    <w:p w:rsidR="00AD1FEA" w:rsidRPr="005053EB" w:rsidRDefault="00AD1FEA" w:rsidP="00AD1FEA">
      <w:pPr>
        <w:spacing w:line="276" w:lineRule="auto"/>
        <w:rPr>
          <w:rFonts w:cs="Arial"/>
        </w:rPr>
      </w:pPr>
      <w:r w:rsidRPr="005053EB">
        <w:rPr>
          <w:rFonts w:cs="Arial"/>
        </w:rPr>
        <w:t xml:space="preserve">Stand: </w:t>
      </w:r>
      <w:r>
        <w:rPr>
          <w:rFonts w:cs="Arial"/>
        </w:rPr>
        <w:t>12.03.2019</w:t>
      </w:r>
    </w:p>
    <w:p w:rsidR="0074299D" w:rsidRDefault="0074299D">
      <w:bookmarkStart w:id="0" w:name="_GoBack"/>
      <w:bookmarkEnd w:id="0"/>
    </w:p>
    <w:sectPr w:rsidR="00742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E154E"/>
    <w:multiLevelType w:val="hybridMultilevel"/>
    <w:tmpl w:val="26F4D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E2507F"/>
    <w:multiLevelType w:val="hybridMultilevel"/>
    <w:tmpl w:val="AC0E1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EA"/>
    <w:rsid w:val="0074299D"/>
    <w:rsid w:val="00AD1FEA"/>
    <w:rsid w:val="00F56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B9D0-8EE0-4AE9-B8F5-94955631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1FEA"/>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AD1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2745</Characters>
  <Application>Microsoft Office Word</Application>
  <DocSecurity>0</DocSecurity>
  <Lines>915</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Brüsemeister</dc:creator>
  <cp:keywords/>
  <dc:description/>
  <cp:lastModifiedBy>Kerstin Brüsemeister</cp:lastModifiedBy>
  <cp:revision>1</cp:revision>
  <dcterms:created xsi:type="dcterms:W3CDTF">2019-03-12T10:12:00Z</dcterms:created>
  <dcterms:modified xsi:type="dcterms:W3CDTF">2019-03-12T10:15:00Z</dcterms:modified>
</cp:coreProperties>
</file>